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A0" w:rsidRDefault="002B3CA0" w:rsidP="002B3CA0">
      <w:pPr>
        <w:spacing w:before="120" w:after="100" w:afterAutospacing="1"/>
        <w:jc w:val="center"/>
      </w:pPr>
      <w:bookmarkStart w:id="0" w:name="chuong_pl1"/>
      <w:r>
        <w:rPr>
          <w:b/>
          <w:bCs/>
        </w:rPr>
        <w:t>PHỤ LỤC SỐ 02</w:t>
      </w:r>
      <w:bookmarkEnd w:id="0"/>
    </w:p>
    <w:p w:rsidR="002B3CA0" w:rsidRDefault="002B3CA0" w:rsidP="002B3CA0">
      <w:pPr>
        <w:spacing w:before="120" w:after="100" w:afterAutospacing="1"/>
        <w:jc w:val="center"/>
      </w:pPr>
      <w:bookmarkStart w:id="1" w:name="chuong_pl1_name"/>
      <w:r>
        <w:t>ĐỊNH MỨC KINH TẾ - KỸ THUẬT DỊCH VỤ XỬ LÝ TÀI NGUYÊN THÔNG TIN</w:t>
      </w:r>
      <w:bookmarkEnd w:id="1"/>
      <w:r>
        <w:br/>
      </w:r>
      <w:r>
        <w:rPr>
          <w:i/>
          <w:iCs/>
        </w:rPr>
        <w:t>(Ban hành kèm theo Quy định tại Thông tư số 16/2023/TT-BVHTTDL ngày 29 tháng 12 năm 2023 của Bộ trưởng Bộ Văn hóa, Thể thao và Du lịch)</w:t>
      </w:r>
    </w:p>
    <w:p w:rsidR="002B3CA0" w:rsidRDefault="002B3CA0" w:rsidP="002B3CA0">
      <w:pPr>
        <w:spacing w:before="120" w:after="100" w:afterAutospacing="1"/>
      </w:pPr>
      <w:bookmarkStart w:id="2" w:name="muc_1_pl1"/>
      <w:r>
        <w:rPr>
          <w:b/>
          <w:bCs/>
        </w:rPr>
        <w:t>I. ĐỊNH MỨC KINH TẾ - KỸ THUẬT DỊCH VỤ XỬ LÝ TÀI NGUYÊN THÔNG TIN DẠNG GIẤY</w:t>
      </w:r>
      <w:bookmarkEnd w:id="2"/>
    </w:p>
    <w:p w:rsidR="002B3CA0" w:rsidRDefault="002B3CA0" w:rsidP="002B3CA0">
      <w:pPr>
        <w:spacing w:before="120" w:after="100" w:afterAutospacing="1"/>
      </w:pPr>
      <w:bookmarkStart w:id="3" w:name="dieu_1_4"/>
      <w:r>
        <w:rPr>
          <w:b/>
          <w:bCs/>
        </w:rPr>
        <w:t>1. Định mức kinh tế - kỹ thuật dịch vụ xử lý tài nguyên thông tin dạng giấy trong trường hợp thực hiện theo quy trình nghiệp vụ</w:t>
      </w:r>
      <w:bookmarkEnd w:id="3"/>
    </w:p>
    <w:p w:rsidR="002B3CA0" w:rsidRDefault="002B3CA0" w:rsidP="002B3CA0">
      <w:pPr>
        <w:spacing w:before="120" w:after="100" w:afterAutospacing="1"/>
      </w:pPr>
      <w:r>
        <w:rPr>
          <w:b/>
          <w:bCs/>
          <w:i/>
          <w:iCs/>
        </w:rPr>
        <w:t>1.1.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76"/>
        <w:gridCol w:w="6090"/>
        <w:gridCol w:w="2374"/>
      </w:tblGrid>
      <w:tr w:rsidR="002B3CA0" w:rsidTr="00101CA0">
        <w:tc>
          <w:tcPr>
            <w:tcW w:w="469" w:type="pct"/>
            <w:tcBorders>
              <w:top w:val="single" w:sz="8" w:space="0" w:color="auto"/>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Bước</w:t>
            </w:r>
          </w:p>
        </w:tc>
        <w:tc>
          <w:tcPr>
            <w:tcW w:w="3260"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Nội dung công việc</w:t>
            </w:r>
          </w:p>
        </w:tc>
        <w:tc>
          <w:tcPr>
            <w:tcW w:w="1271"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Hạng viên chức tham gia</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Sắp xếp tài liệu theo khổ cỡ</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2.</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Đóng dấu</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3.</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Vào sổ đăng ký cá biệt</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4.</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Ghi số đăng ký cá biệt vào tài liệu</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5.</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Xác định ký hiệu xếp giá</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6.</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In nhãn và dán nhãn</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7.</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Dán mã màu, dán chỉ từ/tem từ</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8.</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Xác định thông tin và mô tả tài liệu</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9.</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Xác định chỉ số phân loại</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10.</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Định từ khóa/chủ đề</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11.</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Làm tóm tắt/chú giải</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12.</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Hiệu đính biểu ghi trong cơ sở dữ liệu</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5/8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13.</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Duyệt biểu ghi</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5/8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14.</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Phân chia và bàn giao tài liệu theo các kho của thư viện</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bl>
    <w:p w:rsidR="002B3CA0" w:rsidRDefault="002B3CA0" w:rsidP="002B3CA0">
      <w:pPr>
        <w:spacing w:before="120" w:after="100" w:afterAutospacing="1"/>
      </w:pPr>
      <w:r>
        <w:rPr>
          <w:b/>
          <w:bCs/>
          <w:i/>
          <w:iCs/>
        </w:rPr>
        <w:t>1.2. Bảng định mức</w:t>
      </w:r>
    </w:p>
    <w:p w:rsidR="002B3CA0" w:rsidRDefault="002B3CA0" w:rsidP="002B3CA0">
      <w:pPr>
        <w:spacing w:before="120" w:after="100" w:afterAutospacing="1"/>
        <w:jc w:val="right"/>
      </w:pPr>
      <w:r>
        <w:rPr>
          <w:i/>
          <w:iCs/>
        </w:rPr>
        <w:t>Đơn vị tính: 01 tên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699"/>
        <w:gridCol w:w="4311"/>
        <w:gridCol w:w="1502"/>
        <w:gridCol w:w="2828"/>
      </w:tblGrid>
      <w:tr w:rsidR="002B3CA0" w:rsidTr="00101CA0">
        <w:tc>
          <w:tcPr>
            <w:tcW w:w="374" w:type="pct"/>
            <w:tcBorders>
              <w:top w:val="single" w:sz="8" w:space="0" w:color="auto"/>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TT</w:t>
            </w:r>
          </w:p>
        </w:tc>
        <w:tc>
          <w:tcPr>
            <w:tcW w:w="2308"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Thành phần hao phí</w:t>
            </w:r>
          </w:p>
        </w:tc>
        <w:tc>
          <w:tcPr>
            <w:tcW w:w="804"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Đơn vị tính</w:t>
            </w:r>
          </w:p>
        </w:tc>
        <w:tc>
          <w:tcPr>
            <w:tcW w:w="1514"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Trị số định mức hao phí</w:t>
            </w:r>
          </w:p>
        </w:tc>
      </w:tr>
      <w:tr w:rsidR="002B3CA0" w:rsidTr="00101CA0">
        <w:tc>
          <w:tcPr>
            <w:tcW w:w="37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i/>
                <w:iCs/>
              </w:rPr>
              <w:t>1</w:t>
            </w:r>
          </w:p>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2</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3</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4</w:t>
            </w:r>
          </w:p>
        </w:tc>
      </w:tr>
      <w:tr w:rsidR="002B3CA0" w:rsidTr="00101CA0">
        <w:tc>
          <w:tcPr>
            <w:tcW w:w="37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lastRenderedPageBreak/>
              <w:t>1</w:t>
            </w:r>
          </w:p>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rPr>
              <w:t>Nhân công</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 </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 </w:t>
            </w:r>
          </w:p>
        </w:tc>
      </w:tr>
      <w:tr w:rsidR="002B3CA0" w:rsidTr="00101CA0">
        <w:tc>
          <w:tcPr>
            <w:tcW w:w="374"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 </w:t>
            </w:r>
          </w:p>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i/>
                <w:iCs/>
              </w:rPr>
              <w:t>Lao động trực tiếp</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 </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 </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pPr>
            <w:r>
              <w:t xml:space="preserve">Thư viện viên Hạng II bậc 2/8 </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0,19729</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pPr>
            <w:r>
              <w:t xml:space="preserve">Thư viện viên Hạng II bậc 5/8 </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0,04167</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pPr>
            <w:r>
              <w:t>Thư viện viên Hạng III bậc 3/9</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0,08126</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i/>
                <w:iCs/>
              </w:rPr>
              <w:t>Lao động gián tiếp (tương đương 15%)</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i/>
                <w:iCs/>
              </w:rPr>
              <w:t>0,04813</w:t>
            </w:r>
          </w:p>
        </w:tc>
      </w:tr>
      <w:tr w:rsidR="002B3CA0" w:rsidTr="00101CA0">
        <w:tc>
          <w:tcPr>
            <w:tcW w:w="37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2</w:t>
            </w:r>
          </w:p>
        </w:tc>
        <w:tc>
          <w:tcPr>
            <w:tcW w:w="2308"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rPr>
              <w:t>Máy móc, thiết bị sử dụng</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i/>
                <w:iCs/>
              </w:rPr>
              <w:t> </w:t>
            </w:r>
          </w:p>
        </w:tc>
      </w:tr>
      <w:tr w:rsidR="002B3CA0" w:rsidTr="00101CA0">
        <w:tc>
          <w:tcPr>
            <w:tcW w:w="374"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308" w:type="pct"/>
            <w:tcBorders>
              <w:top w:val="nil"/>
              <w:left w:val="nil"/>
              <w:bottom w:val="single" w:sz="8" w:space="0" w:color="auto"/>
              <w:right w:val="single" w:sz="8" w:space="0" w:color="auto"/>
            </w:tcBorders>
            <w:hideMark/>
          </w:tcPr>
          <w:p w:rsidR="002B3CA0" w:rsidRDefault="002B3CA0" w:rsidP="00101CA0">
            <w:pPr>
              <w:spacing w:before="120"/>
            </w:pPr>
            <w:r>
              <w:t>Máy tính có kết nối Internet</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0,00018</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Máy in Laser A4</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0,00018</w:t>
            </w:r>
          </w:p>
        </w:tc>
      </w:tr>
      <w:tr w:rsidR="002B3CA0" w:rsidTr="00101CA0">
        <w:tc>
          <w:tcPr>
            <w:tcW w:w="37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308" w:type="pct"/>
            <w:tcBorders>
              <w:top w:val="nil"/>
              <w:left w:val="nil"/>
              <w:bottom w:val="single" w:sz="8" w:space="0" w:color="auto"/>
              <w:right w:val="single" w:sz="8" w:space="0" w:color="auto"/>
            </w:tcBorders>
            <w:hideMark/>
          </w:tcPr>
          <w:p w:rsidR="002B3CA0" w:rsidRDefault="002B3CA0" w:rsidP="00101CA0">
            <w:pPr>
              <w:spacing w:before="120"/>
            </w:pPr>
            <w:r>
              <w:t>Máy quét mã vạch</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0,00001</w:t>
            </w:r>
          </w:p>
        </w:tc>
      </w:tr>
      <w:tr w:rsidR="002B3CA0" w:rsidTr="00101CA0">
        <w:tc>
          <w:tcPr>
            <w:tcW w:w="37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308" w:type="pct"/>
            <w:tcBorders>
              <w:top w:val="nil"/>
              <w:left w:val="nil"/>
              <w:bottom w:val="single" w:sz="8" w:space="0" w:color="auto"/>
              <w:right w:val="single" w:sz="8" w:space="0" w:color="auto"/>
            </w:tcBorders>
            <w:hideMark/>
          </w:tcPr>
          <w:p w:rsidR="002B3CA0" w:rsidRDefault="002B3CA0" w:rsidP="00101CA0">
            <w:pPr>
              <w:spacing w:before="120"/>
            </w:pPr>
            <w:r>
              <w:t>Máy in mã vạch</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0,00001</w:t>
            </w:r>
          </w:p>
        </w:tc>
      </w:tr>
      <w:tr w:rsidR="002B3CA0" w:rsidTr="00101CA0">
        <w:tc>
          <w:tcPr>
            <w:tcW w:w="37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3</w:t>
            </w:r>
          </w:p>
        </w:tc>
        <w:tc>
          <w:tcPr>
            <w:tcW w:w="2308" w:type="pct"/>
            <w:tcBorders>
              <w:top w:val="nil"/>
              <w:left w:val="nil"/>
              <w:bottom w:val="single" w:sz="8" w:space="0" w:color="auto"/>
              <w:right w:val="single" w:sz="8" w:space="0" w:color="auto"/>
            </w:tcBorders>
            <w:hideMark/>
          </w:tcPr>
          <w:p w:rsidR="002B3CA0" w:rsidRDefault="002B3CA0" w:rsidP="00101CA0">
            <w:pPr>
              <w:spacing w:before="120"/>
              <w:jc w:val="center"/>
            </w:pPr>
            <w:r>
              <w:rPr>
                <w:b/>
                <w:bCs/>
              </w:rPr>
              <w:t>Vật liệu sử dụng</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374"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308" w:type="pct"/>
            <w:tcBorders>
              <w:top w:val="nil"/>
              <w:left w:val="nil"/>
              <w:bottom w:val="single" w:sz="8" w:space="0" w:color="auto"/>
              <w:right w:val="single" w:sz="8" w:space="0" w:color="auto"/>
            </w:tcBorders>
            <w:hideMark/>
          </w:tcPr>
          <w:p w:rsidR="002B3CA0" w:rsidRDefault="002B3CA0" w:rsidP="00101CA0">
            <w:pPr>
              <w:spacing w:before="120"/>
            </w:pPr>
            <w:r>
              <w:t>Giấy A4</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Tờ</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8</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Giấy màu A4</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Tờ</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Chỉ từ/tem từ</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Mực in Laser A4</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Hộp</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0,00533</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Bút bi</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0,33333</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Mực đóng dấu</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Hộp</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01cuộn/1.000 bản tài liệu</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Băng dính trong</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Cuộn</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01cuộn/1.000 bản tài liệu</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Kéo</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 quý/cái</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Dao rọc giấy</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 quý/cái</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Con dấu</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 năm/cái</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308" w:type="pct"/>
            <w:tcBorders>
              <w:top w:val="nil"/>
              <w:left w:val="nil"/>
              <w:bottom w:val="single" w:sz="8" w:space="0" w:color="auto"/>
              <w:right w:val="single" w:sz="8" w:space="0" w:color="auto"/>
            </w:tcBorders>
            <w:hideMark/>
          </w:tcPr>
          <w:p w:rsidR="002B3CA0" w:rsidRDefault="002B3CA0" w:rsidP="00101CA0">
            <w:pPr>
              <w:spacing w:before="120"/>
            </w:pPr>
            <w:r>
              <w:t>Vật liệu phụ</w:t>
            </w:r>
          </w:p>
        </w:tc>
        <w:tc>
          <w:tcPr>
            <w:tcW w:w="80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w:t>
            </w:r>
          </w:p>
        </w:tc>
        <w:tc>
          <w:tcPr>
            <w:tcW w:w="1514"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10</w:t>
            </w:r>
          </w:p>
        </w:tc>
      </w:tr>
    </w:tbl>
    <w:p w:rsidR="002B3CA0" w:rsidRDefault="002B3CA0" w:rsidP="002B3CA0">
      <w:pPr>
        <w:spacing w:before="120" w:after="100" w:afterAutospacing="1"/>
      </w:pPr>
      <w:r>
        <w:rPr>
          <w:b/>
          <w:bCs/>
          <w:i/>
          <w:iCs/>
        </w:rPr>
        <w:t>Ghi chú:</w:t>
      </w:r>
    </w:p>
    <w:p w:rsidR="002B3CA0" w:rsidRDefault="002B3CA0" w:rsidP="002B3CA0">
      <w:pPr>
        <w:spacing w:before="120" w:after="100" w:afterAutospacing="1"/>
      </w:pPr>
      <w:r>
        <w:t>a) Trường hợp xử lý tài nguyên thông tin là tiếng nước ngoài, định mức hao phí nhân công và sử dụng máy tính tại các bước 7, 8, 9, 10, 11, 12 và 13 trong quy trình tại mục 1.1 được nhân hệ số k = 1,5 đối với đối với nhóm ngôn ngữ chính thức của Liên Hợp quốc hoặc tiếng dân tộc; hệ số k = 1,6 đối với tiếng nước ngoài không thuộc nhóm ngôn ngữ chính thức của Liên Hợp quốc.</w:t>
      </w:r>
    </w:p>
    <w:p w:rsidR="002B3CA0" w:rsidRDefault="002B3CA0" w:rsidP="002B3CA0">
      <w:pPr>
        <w:spacing w:before="120" w:after="100" w:afterAutospacing="1"/>
      </w:pPr>
      <w:r>
        <w:t>b) Định mức quy định tại Bước 8 áp dụng đối với một tên tài liệu có 10 trường mô tả. Trong trường hợp số trường mô tả tăng thì mỗi trường mô tả, trị số định mức hao phí nhân công được tính bằng 0,00625 công và hao phí máy tính được tính bằng 0,00001 công.</w:t>
      </w:r>
    </w:p>
    <w:p w:rsidR="002B3CA0" w:rsidRDefault="002B3CA0" w:rsidP="002B3CA0">
      <w:pPr>
        <w:spacing w:before="120" w:after="100" w:afterAutospacing="1"/>
      </w:pPr>
      <w:r>
        <w:lastRenderedPageBreak/>
        <w:t>Trường hợp thư viện xử lý tài liệu trên tờ khai worksheet sau đó mới nhập dữ liệu về tài liệu vào biểu ghi trong cơ sở dữ liệu của thư viện, công nhập dữ liệu được thực hiện theo quy định tại Thông tư số 194/2012/TT-BTC.</w:t>
      </w:r>
    </w:p>
    <w:p w:rsidR="002B3CA0" w:rsidRDefault="002B3CA0" w:rsidP="002B3CA0">
      <w:pPr>
        <w:spacing w:before="120" w:after="100" w:afterAutospacing="1"/>
      </w:pPr>
      <w:r>
        <w:t xml:space="preserve">c) Trong định mức chưa bao gồm các chi phí được xác định tại </w:t>
      </w:r>
      <w:bookmarkStart w:id="4" w:name="tc_15"/>
      <w:r>
        <w:t>khoản 3 Điều 5 của Quy định</w:t>
      </w:r>
      <w:bookmarkEnd w:id="4"/>
      <w:r>
        <w:t>.</w:t>
      </w:r>
    </w:p>
    <w:p w:rsidR="002B3CA0" w:rsidRDefault="002B3CA0" w:rsidP="002B3CA0">
      <w:pPr>
        <w:spacing w:before="120" w:after="100" w:afterAutospacing="1"/>
      </w:pPr>
      <w:bookmarkStart w:id="5" w:name="dieu_2_4"/>
      <w:r>
        <w:rPr>
          <w:b/>
          <w:bCs/>
        </w:rPr>
        <w:t>2. Định mức kinh tế - kỹ thuật dịch vụ xử lý tài nguyên thông tin dạng giấy trong trường hợp sử dụng lại kết quả xử lý tài nguyên thông tin của thư viện khác</w:t>
      </w:r>
      <w:bookmarkEnd w:id="5"/>
    </w:p>
    <w:p w:rsidR="002B3CA0" w:rsidRDefault="002B3CA0" w:rsidP="002B3CA0">
      <w:pPr>
        <w:spacing w:before="120" w:after="100" w:afterAutospacing="1"/>
      </w:pPr>
      <w:r>
        <w:rPr>
          <w:b/>
          <w:bCs/>
          <w:i/>
          <w:iCs/>
        </w:rPr>
        <w:t>2.1.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46"/>
        <w:gridCol w:w="6060"/>
        <w:gridCol w:w="2434"/>
      </w:tblGrid>
      <w:tr w:rsidR="002B3CA0" w:rsidTr="00101CA0">
        <w:tc>
          <w:tcPr>
            <w:tcW w:w="453" w:type="pct"/>
            <w:tcBorders>
              <w:top w:val="single" w:sz="8" w:space="0" w:color="auto"/>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Bước</w:t>
            </w:r>
          </w:p>
        </w:tc>
        <w:tc>
          <w:tcPr>
            <w:tcW w:w="3244"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Nội dung công việc</w:t>
            </w:r>
          </w:p>
        </w:tc>
        <w:tc>
          <w:tcPr>
            <w:tcW w:w="1303"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Hạng viên chức tham gia</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Sắp xếp tài liệu theo khổ cỡ</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2.</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Đóng dấu</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3.</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Vào sổ đăng ký cá biệt</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4.</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Ghi số đăng ký cá biệt vào tài liệu</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5.</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Xác định ký hiệu xếp giá</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6.</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In nhãn và dán nhãn</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7.</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Dán mã màu, dán chỉ từ/tem từ</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8.</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Tra cứu và lựa chọn kết quả xử lý tài liệu của thư viện khác</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9.</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Tải dữ liệu kết quả xử lý tài liệu về cơ sở dữ liệu của thư viện</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10.</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Xử lý tài liệu phù hợp với đặc thù của thư viện</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11.</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Hiệu đính kết quả</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5/8</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12.</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Duyệt biểu ghi</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5/8</w:t>
            </w:r>
          </w:p>
        </w:tc>
      </w:tr>
      <w:tr w:rsidR="002B3CA0" w:rsidTr="00101CA0">
        <w:tc>
          <w:tcPr>
            <w:tcW w:w="453"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13.</w:t>
            </w:r>
          </w:p>
        </w:tc>
        <w:tc>
          <w:tcPr>
            <w:tcW w:w="3244" w:type="pct"/>
            <w:tcBorders>
              <w:top w:val="nil"/>
              <w:left w:val="nil"/>
              <w:bottom w:val="single" w:sz="8" w:space="0" w:color="auto"/>
              <w:right w:val="single" w:sz="8" w:space="0" w:color="auto"/>
            </w:tcBorders>
            <w:hideMark/>
          </w:tcPr>
          <w:p w:rsidR="002B3CA0" w:rsidRDefault="002B3CA0" w:rsidP="00101CA0">
            <w:pPr>
              <w:spacing w:before="120"/>
            </w:pPr>
            <w:r>
              <w:t>Phân chia và bàn giao tài liệu theo các kho của thư viện</w:t>
            </w:r>
          </w:p>
        </w:tc>
        <w:tc>
          <w:tcPr>
            <w:tcW w:w="1303"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bl>
    <w:p w:rsidR="002B3CA0" w:rsidRDefault="002B3CA0" w:rsidP="002B3CA0">
      <w:pPr>
        <w:spacing w:before="120" w:after="100" w:afterAutospacing="1"/>
      </w:pPr>
      <w:r>
        <w:rPr>
          <w:b/>
          <w:bCs/>
          <w:i/>
          <w:iCs/>
        </w:rPr>
        <w:t>2.2. Bảng định mức</w:t>
      </w:r>
    </w:p>
    <w:p w:rsidR="002B3CA0" w:rsidRDefault="002B3CA0" w:rsidP="002B3CA0">
      <w:pPr>
        <w:spacing w:before="120" w:after="100" w:afterAutospacing="1"/>
        <w:jc w:val="right"/>
      </w:pPr>
      <w:r>
        <w:rPr>
          <w:i/>
          <w:iCs/>
        </w:rPr>
        <w:t>Đơn vị tính: 01 tên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718"/>
        <w:gridCol w:w="4599"/>
        <w:gridCol w:w="1582"/>
        <w:gridCol w:w="2441"/>
      </w:tblGrid>
      <w:tr w:rsidR="002B3CA0" w:rsidTr="00101CA0">
        <w:tc>
          <w:tcPr>
            <w:tcW w:w="384" w:type="pct"/>
            <w:tcBorders>
              <w:top w:val="single" w:sz="8" w:space="0" w:color="auto"/>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TT</w:t>
            </w:r>
          </w:p>
        </w:tc>
        <w:tc>
          <w:tcPr>
            <w:tcW w:w="2462"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Thành phần hao phí</w:t>
            </w:r>
          </w:p>
        </w:tc>
        <w:tc>
          <w:tcPr>
            <w:tcW w:w="847"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Đơn vị tính</w:t>
            </w:r>
          </w:p>
        </w:tc>
        <w:tc>
          <w:tcPr>
            <w:tcW w:w="1307"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Trị số định mức hao phí</w:t>
            </w:r>
          </w:p>
        </w:tc>
      </w:tr>
      <w:tr w:rsidR="002B3CA0" w:rsidTr="00101CA0">
        <w:tc>
          <w:tcPr>
            <w:tcW w:w="38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i/>
                <w:iCs/>
              </w:rPr>
              <w:t>1</w:t>
            </w:r>
          </w:p>
        </w:tc>
        <w:tc>
          <w:tcPr>
            <w:tcW w:w="2462" w:type="pct"/>
            <w:tcBorders>
              <w:top w:val="nil"/>
              <w:left w:val="nil"/>
              <w:bottom w:val="single" w:sz="8" w:space="0" w:color="auto"/>
              <w:right w:val="single" w:sz="8" w:space="0" w:color="auto"/>
            </w:tcBorders>
            <w:hideMark/>
          </w:tcPr>
          <w:p w:rsidR="002B3CA0" w:rsidRDefault="002B3CA0" w:rsidP="00101CA0">
            <w:pPr>
              <w:spacing w:before="120"/>
              <w:jc w:val="center"/>
            </w:pPr>
            <w:r>
              <w:rPr>
                <w:i/>
                <w:iCs/>
              </w:rPr>
              <w:t>2</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3</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4</w:t>
            </w:r>
          </w:p>
        </w:tc>
      </w:tr>
      <w:tr w:rsidR="002B3CA0" w:rsidTr="00101CA0">
        <w:tc>
          <w:tcPr>
            <w:tcW w:w="38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1</w:t>
            </w:r>
          </w:p>
        </w:tc>
        <w:tc>
          <w:tcPr>
            <w:tcW w:w="2462" w:type="pct"/>
            <w:tcBorders>
              <w:top w:val="nil"/>
              <w:left w:val="nil"/>
              <w:bottom w:val="single" w:sz="8" w:space="0" w:color="auto"/>
              <w:right w:val="single" w:sz="8" w:space="0" w:color="auto"/>
            </w:tcBorders>
            <w:hideMark/>
          </w:tcPr>
          <w:p w:rsidR="002B3CA0" w:rsidRDefault="002B3CA0" w:rsidP="00101CA0">
            <w:pPr>
              <w:spacing w:before="120"/>
              <w:jc w:val="center"/>
            </w:pPr>
            <w:r>
              <w:rPr>
                <w:b/>
                <w:bCs/>
              </w:rPr>
              <w:t>Nhân công</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384"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462" w:type="pct"/>
            <w:tcBorders>
              <w:top w:val="nil"/>
              <w:left w:val="nil"/>
              <w:bottom w:val="single" w:sz="8" w:space="0" w:color="auto"/>
              <w:right w:val="single" w:sz="8" w:space="0" w:color="auto"/>
            </w:tcBorders>
            <w:hideMark/>
          </w:tcPr>
          <w:p w:rsidR="002B3CA0" w:rsidRDefault="002B3CA0" w:rsidP="00101CA0">
            <w:pPr>
              <w:spacing w:before="120"/>
              <w:jc w:val="center"/>
            </w:pPr>
            <w:r>
              <w:rPr>
                <w:b/>
                <w:bCs/>
                <w:i/>
                <w:iCs/>
              </w:rPr>
              <w:t>Lao động trực tiếp</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Thư viện viên Hạng II bậc 5/8</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0,03125</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Thư viện viên Hạng II bậc 2/8</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0,07292</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Thư viện viên Hạng III bậc 3/9</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0,10209</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jc w:val="center"/>
            </w:pPr>
            <w:r>
              <w:rPr>
                <w:b/>
                <w:bCs/>
                <w:i/>
                <w:iCs/>
              </w:rPr>
              <w:t>Lao động gián tiếp (tương đương 15%)</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i/>
                <w:iCs/>
              </w:rPr>
              <w:t>0,0325</w:t>
            </w:r>
          </w:p>
        </w:tc>
      </w:tr>
      <w:tr w:rsidR="002B3CA0" w:rsidTr="00101CA0">
        <w:tc>
          <w:tcPr>
            <w:tcW w:w="38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2</w:t>
            </w:r>
          </w:p>
        </w:tc>
        <w:tc>
          <w:tcPr>
            <w:tcW w:w="2462" w:type="pct"/>
            <w:tcBorders>
              <w:top w:val="nil"/>
              <w:left w:val="nil"/>
              <w:bottom w:val="single" w:sz="8" w:space="0" w:color="auto"/>
              <w:right w:val="single" w:sz="8" w:space="0" w:color="auto"/>
            </w:tcBorders>
            <w:hideMark/>
          </w:tcPr>
          <w:p w:rsidR="002B3CA0" w:rsidRDefault="002B3CA0" w:rsidP="00101CA0">
            <w:pPr>
              <w:spacing w:before="120"/>
              <w:jc w:val="center"/>
            </w:pPr>
            <w:r>
              <w:rPr>
                <w:b/>
                <w:bCs/>
              </w:rPr>
              <w:t>Máy móc, thiết bị sử dụng</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384"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462" w:type="pct"/>
            <w:tcBorders>
              <w:top w:val="nil"/>
              <w:left w:val="nil"/>
              <w:bottom w:val="single" w:sz="8" w:space="0" w:color="auto"/>
              <w:right w:val="single" w:sz="8" w:space="0" w:color="auto"/>
            </w:tcBorders>
            <w:hideMark/>
          </w:tcPr>
          <w:p w:rsidR="002B3CA0" w:rsidRDefault="002B3CA0" w:rsidP="00101CA0">
            <w:pPr>
              <w:spacing w:before="120"/>
            </w:pPr>
            <w:r>
              <w:t>Máy tính có kết nối Internet</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0,000012</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Máy in Laser A4</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0,000012</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Máy quét mã vạch</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0,00001</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Máy in mã vạch</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0,00001</w:t>
            </w:r>
          </w:p>
        </w:tc>
      </w:tr>
      <w:tr w:rsidR="002B3CA0" w:rsidTr="00101CA0">
        <w:tc>
          <w:tcPr>
            <w:tcW w:w="384"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3</w:t>
            </w:r>
          </w:p>
        </w:tc>
        <w:tc>
          <w:tcPr>
            <w:tcW w:w="2462" w:type="pct"/>
            <w:tcBorders>
              <w:top w:val="nil"/>
              <w:left w:val="nil"/>
              <w:bottom w:val="single" w:sz="8" w:space="0" w:color="auto"/>
              <w:right w:val="single" w:sz="8" w:space="0" w:color="auto"/>
            </w:tcBorders>
            <w:hideMark/>
          </w:tcPr>
          <w:p w:rsidR="002B3CA0" w:rsidRDefault="002B3CA0" w:rsidP="00101CA0">
            <w:pPr>
              <w:spacing w:before="120"/>
              <w:jc w:val="center"/>
            </w:pPr>
            <w:r>
              <w:rPr>
                <w:b/>
                <w:bCs/>
              </w:rPr>
              <w:t>Vật liệu sử dụng</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384"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462" w:type="pct"/>
            <w:tcBorders>
              <w:top w:val="nil"/>
              <w:left w:val="nil"/>
              <w:bottom w:val="single" w:sz="8" w:space="0" w:color="auto"/>
              <w:right w:val="single" w:sz="8" w:space="0" w:color="auto"/>
            </w:tcBorders>
            <w:hideMark/>
          </w:tcPr>
          <w:p w:rsidR="002B3CA0" w:rsidRDefault="002B3CA0" w:rsidP="00101CA0">
            <w:pPr>
              <w:spacing w:before="120"/>
            </w:pPr>
            <w:r>
              <w:t>Giấy A4</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Tờ</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6</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Giấy màu A4</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Tờ</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Chỉ từ/tem từ</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Mực in Laser A4</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Hộp</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0,002</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Bút bi</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0,33333</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Mực đóng dấu</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Hộp</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 hộp/1.000 bản tài liệu</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Băng dính trong</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Cuộn</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01cuộn/1.000 bản tài liệu</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Kéo</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01cái/quý</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Dao rọc giấy</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01cái/quý</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Con dấu</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Cái</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01cái/2năm</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462" w:type="pct"/>
            <w:tcBorders>
              <w:top w:val="nil"/>
              <w:left w:val="nil"/>
              <w:bottom w:val="single" w:sz="8" w:space="0" w:color="auto"/>
              <w:right w:val="single" w:sz="8" w:space="0" w:color="auto"/>
            </w:tcBorders>
            <w:hideMark/>
          </w:tcPr>
          <w:p w:rsidR="002B3CA0" w:rsidRDefault="002B3CA0" w:rsidP="00101CA0">
            <w:pPr>
              <w:spacing w:before="120"/>
            </w:pPr>
            <w:r>
              <w:t>Vật liệu phụ</w:t>
            </w:r>
          </w:p>
        </w:tc>
        <w:tc>
          <w:tcPr>
            <w:tcW w:w="84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w:t>
            </w:r>
          </w:p>
        </w:tc>
        <w:tc>
          <w:tcPr>
            <w:tcW w:w="1307"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10</w:t>
            </w:r>
          </w:p>
        </w:tc>
      </w:tr>
    </w:tbl>
    <w:p w:rsidR="002B3CA0" w:rsidRDefault="002B3CA0" w:rsidP="002B3CA0">
      <w:pPr>
        <w:spacing w:before="120" w:after="100" w:afterAutospacing="1"/>
      </w:pPr>
      <w:r>
        <w:rPr>
          <w:b/>
          <w:bCs/>
          <w:i/>
          <w:iCs/>
        </w:rPr>
        <w:t>Ghi chú:</w:t>
      </w:r>
    </w:p>
    <w:p w:rsidR="002B3CA0" w:rsidRDefault="002B3CA0" w:rsidP="002B3CA0">
      <w:pPr>
        <w:spacing w:before="120" w:after="100" w:afterAutospacing="1"/>
      </w:pPr>
      <w:r>
        <w:t>a) Trường hợp thư viện xử lý tài liệu trên tờ khai worksheet sau đó mới nhập dữ liệu về tài liệu vào biểu ghi trong cơ sở dữ liệu của thư viện, công nhập dữ liệu được thực hiện theo quy định tại Thông tư số 194/2012/TT-BTC.</w:t>
      </w:r>
    </w:p>
    <w:p w:rsidR="002B3CA0" w:rsidRDefault="002B3CA0" w:rsidP="002B3CA0">
      <w:pPr>
        <w:spacing w:before="120" w:after="100" w:afterAutospacing="1"/>
      </w:pPr>
      <w:r>
        <w:t xml:space="preserve">b) Trong định mức chưa bao gồm các chi phí được xác định tại </w:t>
      </w:r>
      <w:bookmarkStart w:id="6" w:name="tc_16"/>
      <w:r>
        <w:t>khoản 3 Điều 5 của Quy định này</w:t>
      </w:r>
      <w:bookmarkEnd w:id="6"/>
      <w:r>
        <w:t xml:space="preserve"> và các phát sinh yêu cầu triển khai thực hành, thực nghiệm (nếu có).</w:t>
      </w:r>
    </w:p>
    <w:p w:rsidR="002B3CA0" w:rsidRDefault="002B3CA0" w:rsidP="002B3CA0">
      <w:pPr>
        <w:spacing w:before="120" w:after="100" w:afterAutospacing="1"/>
      </w:pPr>
      <w:bookmarkStart w:id="7" w:name="muc_2_pl1"/>
      <w:r>
        <w:rPr>
          <w:b/>
          <w:bCs/>
        </w:rPr>
        <w:t>II. ĐỊNH MỨC KINH TẾ - KỸ THUẬT DỊCH VỤ XỬ LÝ TÀI NGUYÊN THÔNG TIN DẠNG KHÁC</w:t>
      </w:r>
      <w:bookmarkEnd w:id="7"/>
    </w:p>
    <w:p w:rsidR="002B3CA0" w:rsidRDefault="002B3CA0" w:rsidP="002B3CA0">
      <w:pPr>
        <w:spacing w:before="120" w:after="100" w:afterAutospacing="1"/>
      </w:pPr>
      <w:bookmarkStart w:id="8" w:name="dieu_1_5"/>
      <w:r>
        <w:rPr>
          <w:b/>
          <w:bCs/>
          <w:i/>
          <w:iCs/>
        </w:rPr>
        <w:t>1. Quy trình triển khai và thành phần công việc</w:t>
      </w:r>
      <w:bookmarkEnd w:id="8"/>
    </w:p>
    <w:tbl>
      <w:tblPr>
        <w:tblW w:w="5000" w:type="pct"/>
        <w:tblBorders>
          <w:insideH w:val="nil"/>
          <w:insideV w:val="nil"/>
        </w:tblBorders>
        <w:tblCellMar>
          <w:left w:w="0" w:type="dxa"/>
          <w:right w:w="0" w:type="dxa"/>
        </w:tblCellMar>
        <w:tblLook w:val="04A0" w:firstRow="1" w:lastRow="0" w:firstColumn="1" w:lastColumn="0" w:noHBand="0" w:noVBand="1"/>
      </w:tblPr>
      <w:tblGrid>
        <w:gridCol w:w="876"/>
        <w:gridCol w:w="6090"/>
        <w:gridCol w:w="2374"/>
      </w:tblGrid>
      <w:tr w:rsidR="002B3CA0" w:rsidTr="00101CA0">
        <w:tc>
          <w:tcPr>
            <w:tcW w:w="469" w:type="pct"/>
            <w:tcBorders>
              <w:top w:val="single" w:sz="8" w:space="0" w:color="auto"/>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lastRenderedPageBreak/>
              <w:t>Bước</w:t>
            </w:r>
          </w:p>
        </w:tc>
        <w:tc>
          <w:tcPr>
            <w:tcW w:w="3260"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Nội dung công việc</w:t>
            </w:r>
          </w:p>
        </w:tc>
        <w:tc>
          <w:tcPr>
            <w:tcW w:w="1271"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Hạng viên chức tham gia</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Vào sổ đăng ký cá biệt</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2.</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Ghi số đăng ký cá biệt vào tài liệu</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3.</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Xác định ký hiệu xếp giá</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4.</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In nhãn và dán nhãn</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5.</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Dán mã màu, dán chỉ từ/tem từ</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6.</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Xác định thông tin và mô tả tài liệu</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7.</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Xác định chỉ số phân loại</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8.</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Định từ khóa/chủ đề</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9.</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Làm tóm tắt/chú giải</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2/8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10.</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Cập nhật thông tin biên mục tổng quát</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11.</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Cập nhật thông tin biên mục mục lục</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12.</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Gắn file điện tử</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13.</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Hiệu đính biểu ghi trong cơ sở dữ liệu</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5/8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14.</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Duyệt biểu ghi</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 bậc 5/8</w:t>
            </w:r>
          </w:p>
        </w:tc>
      </w:tr>
      <w:tr w:rsidR="002B3CA0" w:rsidTr="00101CA0">
        <w:tc>
          <w:tcPr>
            <w:tcW w:w="469"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15.</w:t>
            </w:r>
          </w:p>
        </w:tc>
        <w:tc>
          <w:tcPr>
            <w:tcW w:w="3260" w:type="pct"/>
            <w:tcBorders>
              <w:top w:val="nil"/>
              <w:left w:val="nil"/>
              <w:bottom w:val="single" w:sz="8" w:space="0" w:color="auto"/>
              <w:right w:val="single" w:sz="8" w:space="0" w:color="auto"/>
            </w:tcBorders>
            <w:hideMark/>
          </w:tcPr>
          <w:p w:rsidR="002B3CA0" w:rsidRDefault="002B3CA0" w:rsidP="00101CA0">
            <w:pPr>
              <w:spacing w:before="120"/>
            </w:pPr>
            <w:r>
              <w:t>Phân chia và bàn giao tài liệu theo các kho của thư viện</w:t>
            </w:r>
          </w:p>
        </w:tc>
        <w:tc>
          <w:tcPr>
            <w:tcW w:w="1271"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Hạng III bậc 3/9</w:t>
            </w:r>
          </w:p>
        </w:tc>
      </w:tr>
    </w:tbl>
    <w:p w:rsidR="002B3CA0" w:rsidRDefault="002B3CA0" w:rsidP="002B3CA0">
      <w:pPr>
        <w:spacing w:before="120" w:after="100" w:afterAutospacing="1"/>
      </w:pPr>
      <w:bookmarkStart w:id="9" w:name="dieu_2_5"/>
      <w:r>
        <w:rPr>
          <w:b/>
          <w:bCs/>
          <w:i/>
          <w:iCs/>
        </w:rPr>
        <w:t>2. Bảng định mức</w:t>
      </w:r>
      <w:bookmarkEnd w:id="9"/>
    </w:p>
    <w:p w:rsidR="002B3CA0" w:rsidRDefault="002B3CA0" w:rsidP="002B3CA0">
      <w:pPr>
        <w:spacing w:before="120" w:after="100" w:afterAutospacing="1"/>
        <w:jc w:val="right"/>
      </w:pPr>
      <w:r>
        <w:rPr>
          <w:i/>
          <w:iCs/>
        </w:rPr>
        <w:t>Đơn vị tính: 01 tên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728"/>
        <w:gridCol w:w="4670"/>
        <w:gridCol w:w="2139"/>
        <w:gridCol w:w="1803"/>
      </w:tblGrid>
      <w:tr w:rsidR="002B3CA0" w:rsidTr="00101CA0">
        <w:tc>
          <w:tcPr>
            <w:tcW w:w="390" w:type="pct"/>
            <w:tcBorders>
              <w:top w:val="single" w:sz="8" w:space="0" w:color="auto"/>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TT</w:t>
            </w:r>
          </w:p>
        </w:tc>
        <w:tc>
          <w:tcPr>
            <w:tcW w:w="2500"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Thành phần hao phí</w:t>
            </w:r>
          </w:p>
        </w:tc>
        <w:tc>
          <w:tcPr>
            <w:tcW w:w="1145"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Đơn vị tính</w:t>
            </w:r>
          </w:p>
        </w:tc>
        <w:tc>
          <w:tcPr>
            <w:tcW w:w="965" w:type="pct"/>
            <w:tcBorders>
              <w:top w:val="single" w:sz="8" w:space="0" w:color="auto"/>
              <w:left w:val="nil"/>
              <w:bottom w:val="single" w:sz="8" w:space="0" w:color="auto"/>
              <w:right w:val="single" w:sz="8" w:space="0" w:color="auto"/>
            </w:tcBorders>
            <w:vAlign w:val="center"/>
            <w:hideMark/>
          </w:tcPr>
          <w:p w:rsidR="002B3CA0" w:rsidRDefault="002B3CA0" w:rsidP="00101CA0">
            <w:pPr>
              <w:spacing w:before="120"/>
              <w:jc w:val="center"/>
            </w:pPr>
            <w:r>
              <w:rPr>
                <w:b/>
                <w:bCs/>
              </w:rPr>
              <w:t>Trị số định mức hao phí</w:t>
            </w:r>
          </w:p>
        </w:tc>
      </w:tr>
      <w:tr w:rsidR="002B3CA0" w:rsidTr="00101CA0">
        <w:tc>
          <w:tcPr>
            <w:tcW w:w="390"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i/>
                <w:iCs/>
              </w:rPr>
              <w:t>1</w:t>
            </w:r>
          </w:p>
        </w:tc>
        <w:tc>
          <w:tcPr>
            <w:tcW w:w="2500" w:type="pct"/>
            <w:tcBorders>
              <w:top w:val="nil"/>
              <w:left w:val="nil"/>
              <w:bottom w:val="single" w:sz="8" w:space="0" w:color="auto"/>
              <w:right w:val="single" w:sz="8" w:space="0" w:color="auto"/>
            </w:tcBorders>
            <w:hideMark/>
          </w:tcPr>
          <w:p w:rsidR="002B3CA0" w:rsidRDefault="002B3CA0" w:rsidP="00101CA0">
            <w:pPr>
              <w:spacing w:before="120"/>
              <w:jc w:val="center"/>
            </w:pPr>
            <w:r>
              <w:rPr>
                <w:i/>
                <w:iCs/>
              </w:rPr>
              <w:t>2</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3</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i/>
                <w:iCs/>
              </w:rPr>
              <w:t>4</w:t>
            </w:r>
          </w:p>
        </w:tc>
      </w:tr>
      <w:tr w:rsidR="002B3CA0" w:rsidTr="00101CA0">
        <w:tc>
          <w:tcPr>
            <w:tcW w:w="390"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1</w:t>
            </w:r>
          </w:p>
        </w:tc>
        <w:tc>
          <w:tcPr>
            <w:tcW w:w="2500" w:type="pct"/>
            <w:tcBorders>
              <w:top w:val="nil"/>
              <w:left w:val="nil"/>
              <w:bottom w:val="single" w:sz="8" w:space="0" w:color="auto"/>
              <w:right w:val="single" w:sz="8" w:space="0" w:color="auto"/>
            </w:tcBorders>
            <w:hideMark/>
          </w:tcPr>
          <w:p w:rsidR="002B3CA0" w:rsidRDefault="002B3CA0" w:rsidP="00101CA0">
            <w:pPr>
              <w:spacing w:before="120"/>
              <w:jc w:val="center"/>
            </w:pPr>
            <w:r>
              <w:rPr>
                <w:b/>
                <w:bCs/>
              </w:rPr>
              <w:t>Nhân công</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390"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500" w:type="pct"/>
            <w:tcBorders>
              <w:top w:val="nil"/>
              <w:left w:val="nil"/>
              <w:bottom w:val="single" w:sz="8" w:space="0" w:color="auto"/>
              <w:right w:val="single" w:sz="8" w:space="0" w:color="auto"/>
            </w:tcBorders>
            <w:hideMark/>
          </w:tcPr>
          <w:p w:rsidR="002B3CA0" w:rsidRDefault="002B3CA0" w:rsidP="00101CA0">
            <w:pPr>
              <w:spacing w:before="120"/>
              <w:jc w:val="center"/>
            </w:pPr>
            <w:r>
              <w:rPr>
                <w:b/>
                <w:bCs/>
                <w:i/>
                <w:iCs/>
              </w:rPr>
              <w:t>Lao động trực tiếp</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500" w:type="pct"/>
            <w:tcBorders>
              <w:top w:val="nil"/>
              <w:left w:val="nil"/>
              <w:bottom w:val="single" w:sz="8" w:space="0" w:color="auto"/>
              <w:right w:val="single" w:sz="8" w:space="0" w:color="auto"/>
            </w:tcBorders>
            <w:hideMark/>
          </w:tcPr>
          <w:p w:rsidR="002B3CA0" w:rsidRDefault="002B3CA0" w:rsidP="00101CA0">
            <w:pPr>
              <w:spacing w:before="120"/>
            </w:pPr>
            <w:r>
              <w:t>Thư viện viên Hạng II bậc 2/8</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0,16667</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500" w:type="pct"/>
            <w:tcBorders>
              <w:top w:val="nil"/>
              <w:left w:val="nil"/>
              <w:bottom w:val="single" w:sz="8" w:space="0" w:color="auto"/>
              <w:right w:val="single" w:sz="8" w:space="0" w:color="auto"/>
            </w:tcBorders>
            <w:hideMark/>
          </w:tcPr>
          <w:p w:rsidR="002B3CA0" w:rsidRDefault="002B3CA0" w:rsidP="00101CA0">
            <w:pPr>
              <w:spacing w:before="120"/>
            </w:pPr>
            <w:r>
              <w:t>Thư viện viên Hạng II bậc 5/8</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0,04167</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500" w:type="pct"/>
            <w:tcBorders>
              <w:top w:val="nil"/>
              <w:left w:val="nil"/>
              <w:bottom w:val="single" w:sz="8" w:space="0" w:color="auto"/>
              <w:right w:val="single" w:sz="8" w:space="0" w:color="auto"/>
            </w:tcBorders>
            <w:hideMark/>
          </w:tcPr>
          <w:p w:rsidR="002B3CA0" w:rsidRDefault="002B3CA0" w:rsidP="00101CA0">
            <w:pPr>
              <w:spacing w:before="120"/>
            </w:pPr>
            <w:r>
              <w:t>Thư viện viên Hạng III bậc 3/9</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0,14168</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500" w:type="pct"/>
            <w:tcBorders>
              <w:top w:val="nil"/>
              <w:left w:val="nil"/>
              <w:bottom w:val="single" w:sz="8" w:space="0" w:color="auto"/>
              <w:right w:val="single" w:sz="8" w:space="0" w:color="auto"/>
            </w:tcBorders>
            <w:hideMark/>
          </w:tcPr>
          <w:p w:rsidR="002B3CA0" w:rsidRDefault="002B3CA0" w:rsidP="00101CA0">
            <w:pPr>
              <w:spacing w:before="120"/>
              <w:jc w:val="center"/>
            </w:pPr>
            <w:r>
              <w:rPr>
                <w:b/>
                <w:bCs/>
                <w:i/>
                <w:iCs/>
              </w:rPr>
              <w:t>Lao động gián tiếp (tương đương 15%)</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rPr>
                <w:b/>
                <w:bCs/>
                <w:i/>
                <w:iCs/>
              </w:rPr>
              <w:t>0,0525</w:t>
            </w:r>
          </w:p>
        </w:tc>
      </w:tr>
      <w:tr w:rsidR="002B3CA0" w:rsidTr="00101CA0">
        <w:tc>
          <w:tcPr>
            <w:tcW w:w="390"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t>2</w:t>
            </w:r>
          </w:p>
        </w:tc>
        <w:tc>
          <w:tcPr>
            <w:tcW w:w="2500" w:type="pct"/>
            <w:tcBorders>
              <w:top w:val="nil"/>
              <w:left w:val="nil"/>
              <w:bottom w:val="single" w:sz="8" w:space="0" w:color="auto"/>
              <w:right w:val="single" w:sz="8" w:space="0" w:color="auto"/>
            </w:tcBorders>
            <w:hideMark/>
          </w:tcPr>
          <w:p w:rsidR="002B3CA0" w:rsidRDefault="002B3CA0" w:rsidP="00101CA0">
            <w:pPr>
              <w:spacing w:before="120"/>
              <w:jc w:val="center"/>
            </w:pPr>
            <w:r>
              <w:rPr>
                <w:b/>
                <w:bCs/>
              </w:rPr>
              <w:t>Máy móc, thiết bị sử dụng</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390"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500" w:type="pct"/>
            <w:tcBorders>
              <w:top w:val="nil"/>
              <w:left w:val="nil"/>
              <w:bottom w:val="single" w:sz="8" w:space="0" w:color="auto"/>
              <w:right w:val="single" w:sz="8" w:space="0" w:color="auto"/>
            </w:tcBorders>
            <w:hideMark/>
          </w:tcPr>
          <w:p w:rsidR="002B3CA0" w:rsidRDefault="002B3CA0" w:rsidP="00101CA0">
            <w:pPr>
              <w:spacing w:before="120"/>
            </w:pPr>
            <w:r>
              <w:t>Máy tính có kết nối Internet</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0,00019</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500" w:type="pct"/>
            <w:tcBorders>
              <w:top w:val="nil"/>
              <w:left w:val="nil"/>
              <w:bottom w:val="single" w:sz="8" w:space="0" w:color="auto"/>
              <w:right w:val="single" w:sz="8" w:space="0" w:color="auto"/>
            </w:tcBorders>
            <w:hideMark/>
          </w:tcPr>
          <w:p w:rsidR="002B3CA0" w:rsidRDefault="002B3CA0" w:rsidP="00101CA0">
            <w:pPr>
              <w:spacing w:before="120"/>
            </w:pPr>
            <w:r>
              <w:t>Máy in Laser A4</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0,00019</w:t>
            </w:r>
          </w:p>
        </w:tc>
      </w:tr>
      <w:tr w:rsidR="002B3CA0" w:rsidTr="00101CA0">
        <w:tc>
          <w:tcPr>
            <w:tcW w:w="390" w:type="pc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rPr>
                <w:b/>
                <w:bCs/>
              </w:rPr>
              <w:lastRenderedPageBreak/>
              <w:t>3</w:t>
            </w:r>
          </w:p>
        </w:tc>
        <w:tc>
          <w:tcPr>
            <w:tcW w:w="2500" w:type="pct"/>
            <w:tcBorders>
              <w:top w:val="nil"/>
              <w:left w:val="nil"/>
              <w:bottom w:val="single" w:sz="8" w:space="0" w:color="auto"/>
              <w:right w:val="single" w:sz="8" w:space="0" w:color="auto"/>
            </w:tcBorders>
            <w:hideMark/>
          </w:tcPr>
          <w:p w:rsidR="002B3CA0" w:rsidRDefault="002B3CA0" w:rsidP="00101CA0">
            <w:pPr>
              <w:spacing w:before="120"/>
              <w:jc w:val="center"/>
            </w:pPr>
            <w:r>
              <w:rPr>
                <w:b/>
                <w:bCs/>
              </w:rPr>
              <w:t>Vật liệu sử dụng</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 </w:t>
            </w:r>
          </w:p>
        </w:tc>
      </w:tr>
      <w:tr w:rsidR="002B3CA0" w:rsidTr="00101CA0">
        <w:tc>
          <w:tcPr>
            <w:tcW w:w="390" w:type="pct"/>
            <w:vMerge w:val="restart"/>
            <w:tcBorders>
              <w:top w:val="nil"/>
              <w:left w:val="single" w:sz="8" w:space="0" w:color="auto"/>
              <w:bottom w:val="single" w:sz="8" w:space="0" w:color="auto"/>
              <w:right w:val="single" w:sz="8" w:space="0" w:color="auto"/>
            </w:tcBorders>
            <w:vAlign w:val="center"/>
            <w:hideMark/>
          </w:tcPr>
          <w:p w:rsidR="002B3CA0" w:rsidRDefault="002B3CA0" w:rsidP="00101CA0">
            <w:pPr>
              <w:spacing w:before="120"/>
              <w:jc w:val="center"/>
            </w:pPr>
            <w:r>
              <w:t> </w:t>
            </w:r>
          </w:p>
        </w:tc>
        <w:tc>
          <w:tcPr>
            <w:tcW w:w="2500" w:type="pct"/>
            <w:tcBorders>
              <w:top w:val="nil"/>
              <w:left w:val="nil"/>
              <w:bottom w:val="single" w:sz="8" w:space="0" w:color="auto"/>
              <w:right w:val="single" w:sz="8" w:space="0" w:color="auto"/>
            </w:tcBorders>
            <w:hideMark/>
          </w:tcPr>
          <w:p w:rsidR="002B3CA0" w:rsidRDefault="002B3CA0" w:rsidP="00101CA0">
            <w:pPr>
              <w:spacing w:before="120"/>
            </w:pPr>
            <w:r>
              <w:t>Giấy A4</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Tờ</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12</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500" w:type="pct"/>
            <w:tcBorders>
              <w:top w:val="nil"/>
              <w:left w:val="nil"/>
              <w:bottom w:val="single" w:sz="8" w:space="0" w:color="auto"/>
              <w:right w:val="single" w:sz="8" w:space="0" w:color="auto"/>
            </w:tcBorders>
            <w:hideMark/>
          </w:tcPr>
          <w:p w:rsidR="002B3CA0" w:rsidRDefault="002B3CA0" w:rsidP="00101CA0">
            <w:pPr>
              <w:spacing w:before="120"/>
            </w:pPr>
            <w:r>
              <w:t>Mực in Laser A4</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Hộp</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0,008</w:t>
            </w:r>
          </w:p>
        </w:tc>
      </w:tr>
      <w:tr w:rsidR="002B3CA0" w:rsidTr="00101CA0">
        <w:tc>
          <w:tcPr>
            <w:tcW w:w="0" w:type="auto"/>
            <w:vMerge/>
            <w:tcBorders>
              <w:top w:val="nil"/>
              <w:left w:val="single" w:sz="8" w:space="0" w:color="auto"/>
              <w:bottom w:val="single" w:sz="8" w:space="0" w:color="auto"/>
              <w:right w:val="single" w:sz="8" w:space="0" w:color="auto"/>
            </w:tcBorders>
            <w:vAlign w:val="center"/>
            <w:hideMark/>
          </w:tcPr>
          <w:p w:rsidR="002B3CA0" w:rsidRDefault="002B3CA0" w:rsidP="00101CA0"/>
        </w:tc>
        <w:tc>
          <w:tcPr>
            <w:tcW w:w="2500" w:type="pct"/>
            <w:tcBorders>
              <w:top w:val="nil"/>
              <w:left w:val="nil"/>
              <w:bottom w:val="single" w:sz="8" w:space="0" w:color="auto"/>
              <w:right w:val="single" w:sz="8" w:space="0" w:color="auto"/>
            </w:tcBorders>
            <w:hideMark/>
          </w:tcPr>
          <w:p w:rsidR="002B3CA0" w:rsidRDefault="002B3CA0" w:rsidP="00101CA0">
            <w:pPr>
              <w:spacing w:before="120"/>
            </w:pPr>
            <w:r>
              <w:t>Vật liệu phụ</w:t>
            </w:r>
          </w:p>
        </w:tc>
        <w:tc>
          <w:tcPr>
            <w:tcW w:w="114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w:t>
            </w:r>
          </w:p>
        </w:tc>
        <w:tc>
          <w:tcPr>
            <w:tcW w:w="965" w:type="pct"/>
            <w:tcBorders>
              <w:top w:val="nil"/>
              <w:left w:val="nil"/>
              <w:bottom w:val="single" w:sz="8" w:space="0" w:color="auto"/>
              <w:right w:val="single" w:sz="8" w:space="0" w:color="auto"/>
            </w:tcBorders>
            <w:vAlign w:val="center"/>
            <w:hideMark/>
          </w:tcPr>
          <w:p w:rsidR="002B3CA0" w:rsidRDefault="002B3CA0" w:rsidP="00101CA0">
            <w:pPr>
              <w:spacing w:before="120"/>
              <w:jc w:val="center"/>
            </w:pPr>
            <w:r>
              <w:t>10</w:t>
            </w:r>
          </w:p>
        </w:tc>
      </w:tr>
    </w:tbl>
    <w:p w:rsidR="002B3CA0" w:rsidRDefault="002B3CA0" w:rsidP="002B3CA0">
      <w:pPr>
        <w:spacing w:before="120" w:after="100" w:afterAutospacing="1"/>
      </w:pPr>
      <w:r>
        <w:rPr>
          <w:b/>
          <w:bCs/>
          <w:i/>
          <w:iCs/>
        </w:rPr>
        <w:t>Ghi chú:</w:t>
      </w:r>
    </w:p>
    <w:p w:rsidR="002B3CA0" w:rsidRDefault="002B3CA0" w:rsidP="002B3CA0">
      <w:pPr>
        <w:spacing w:before="120" w:after="100" w:afterAutospacing="1"/>
      </w:pPr>
      <w:r>
        <w:t>a) Trường hợp xử lý tài nguyên thông tin là tiếng nước ngoài, định mức hao phí nhân công và sử dụng máy tính từ bước 6 đến bước 14 trong quy trình tại mục 2.1 được nhân hệ số k = 1,5 đối với nhóm ngôn ngữ chính thức của Liên Hợp quốc hoặc tiếng dân tộc; hệ số k = 1,6 đối với tiếng nước ngoài không thuộc nhóm ngôn ngữ chính thức của Liên Hợp quốc.</w:t>
      </w:r>
    </w:p>
    <w:p w:rsidR="002B3CA0" w:rsidRDefault="002B3CA0" w:rsidP="002B3CA0">
      <w:pPr>
        <w:spacing w:before="120" w:after="100" w:afterAutospacing="1"/>
      </w:pPr>
      <w:r>
        <w:t>b) Định mức quy định tại Bước 6 áp dụng đối với một tên tài liệu có 10 trường mô tả. Trong trường hợp số trường mô tả tăng thì mỗi trường mô tả, trị số định mức hao phí nhân công được tính tăng 10% hao phí tương ứng (bằng 0,00625 công và hao phí máy tính được tính bằng 0,00001 công).</w:t>
      </w:r>
    </w:p>
    <w:p w:rsidR="002B3CA0" w:rsidRDefault="002B3CA0" w:rsidP="002B3CA0">
      <w:pPr>
        <w:spacing w:before="120" w:after="100" w:afterAutospacing="1"/>
      </w:pPr>
      <w:r>
        <w:t>c) Trường hợp thư viện xử lý tài liệu trên tờ khai worksheet sau đó mới nhập dữ liệu về tài liệu vào biểu ghi trong cơ sở dữ liệu của thư viện, công nhập dữ liệu được thực hiện theo quy định tại Thông tư số 194/2012/TT-BTC.</w:t>
      </w:r>
    </w:p>
    <w:p w:rsidR="002B3CA0" w:rsidRDefault="002B3CA0" w:rsidP="002B3CA0">
      <w:pPr>
        <w:spacing w:before="120" w:after="100" w:afterAutospacing="1"/>
      </w:pPr>
      <w:r>
        <w:rPr>
          <w:b/>
          <w:bCs/>
        </w:rPr>
        <w:t xml:space="preserve">- </w:t>
      </w:r>
      <w:r>
        <w:t xml:space="preserve">Trong định mức chưa bao gồm các chi phí được xác định tại </w:t>
      </w:r>
      <w:bookmarkStart w:id="10" w:name="tc_17"/>
      <w:r>
        <w:t>khoản 3 Điều 5 của Quy định này</w:t>
      </w:r>
      <w:bookmarkEnd w:id="10"/>
      <w:r>
        <w:t xml:space="preserve"> và các phát sinh yêu cầu triển khai thực hành, thực nghiệm </w:t>
      </w:r>
      <w:r>
        <w:rPr>
          <w:i/>
          <w:iCs/>
        </w:rPr>
        <w:t>(nếu có).</w:t>
      </w:r>
    </w:p>
    <w:p w:rsidR="00356D18" w:rsidRDefault="002B3CA0">
      <w:bookmarkStart w:id="11" w:name="_GoBack"/>
      <w:bookmarkEnd w:id="11"/>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A0"/>
    <w:rsid w:val="002B3CA0"/>
    <w:rsid w:val="008D3FB0"/>
    <w:rsid w:val="0097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D3EB9-ED45-4DCD-84F7-E66FD9D1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CCE21-9EF7-4B80-8888-7E8826AF1238}"/>
</file>

<file path=customXml/itemProps2.xml><?xml version="1.0" encoding="utf-8"?>
<ds:datastoreItem xmlns:ds="http://schemas.openxmlformats.org/officeDocument/2006/customXml" ds:itemID="{373BB94C-820B-4DE2-9044-026748102278}"/>
</file>

<file path=customXml/itemProps3.xml><?xml version="1.0" encoding="utf-8"?>
<ds:datastoreItem xmlns:ds="http://schemas.openxmlformats.org/officeDocument/2006/customXml" ds:itemID="{2DD2AE4B-F612-4A8B-ADE6-08947A5B7E68}"/>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2024-01-23T02:20:00Z</dcterms:created>
  <dcterms:modified xsi:type="dcterms:W3CDTF">2024-01-23T02:21:00Z</dcterms:modified>
</cp:coreProperties>
</file>